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4faff" w:val="clear"/>
        <w:tabs>
          <w:tab w:val="left" w:pos="2355"/>
          <w:tab w:val="center" w:pos="5032"/>
        </w:tabs>
        <w:spacing w:after="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shd w:fill="f4faff" w:val="clear"/>
        <w:tabs>
          <w:tab w:val="left" w:pos="2355"/>
          <w:tab w:val="center" w:pos="5032"/>
        </w:tabs>
        <w:spacing w:after="0" w:before="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Міністерство освіти і науки, молоді та спорту</w:t>
      </w:r>
    </w:p>
    <w:p w:rsidR="00000000" w:rsidDel="00000000" w:rsidP="00000000" w:rsidRDefault="00000000" w:rsidRPr="00000000" w14:paraId="00000003">
      <w:pPr>
        <w:shd w:fill="f4faff" w:val="clear"/>
        <w:spacing w:after="0" w:before="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4faff" w:val="clear"/>
        <w:spacing w:after="0" w:before="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4faff" w:val="clear"/>
        <w:spacing w:after="0" w:before="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4faff" w:val="clear"/>
        <w:spacing w:after="0" w:before="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4faff" w:val="clear"/>
        <w:spacing w:after="0" w:before="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4faff" w:val="clear"/>
        <w:spacing w:after="0" w:before="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4faff" w:val="clear"/>
        <w:spacing w:after="0" w:before="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4faff" w:val="clear"/>
        <w:spacing w:after="0" w:before="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4faff" w:val="clear"/>
        <w:spacing w:after="0" w:before="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4faff" w:val="clear"/>
        <w:spacing w:after="0" w:before="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4faff" w:val="clear"/>
        <w:spacing w:after="0" w:before="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4faff" w:val="clear"/>
        <w:spacing w:after="0" w:before="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4faff" w:val="clear"/>
        <w:spacing w:after="0" w:before="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4faff" w:val="clear"/>
        <w:spacing w:after="0" w:before="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4faff" w:val="clear"/>
        <w:spacing w:after="0" w:before="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4faff" w:val="clear"/>
        <w:spacing w:after="0" w:before="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4faff" w:val="clear"/>
        <w:spacing w:after="0" w:before="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4faff" w:val="clear"/>
        <w:spacing w:after="0" w:before="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72"/>
          <w:szCs w:val="72"/>
          <w:rtl w:val="0"/>
        </w:rPr>
        <w:t xml:space="preserve">Стрілецький гурток «Влучний стрілець»</w:t>
      </w:r>
    </w:p>
    <w:p w:rsidR="00000000" w:rsidDel="00000000" w:rsidP="00000000" w:rsidRDefault="00000000" w:rsidRPr="00000000" w14:paraId="00000015">
      <w:pPr>
        <w:shd w:fill="f4faff" w:val="clear"/>
        <w:spacing w:after="0" w:before="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4faff" w:val="clear"/>
        <w:spacing w:after="0" w:before="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4faff" w:val="clear"/>
        <w:spacing w:after="0" w:before="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4faff" w:val="clear"/>
        <w:spacing w:after="0" w:before="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4faff" w:val="clear"/>
        <w:spacing w:after="0" w:before="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4faff" w:val="clear"/>
        <w:spacing w:after="0" w:before="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4faff" w:val="clear"/>
        <w:spacing w:after="0" w:before="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4faff" w:val="clear"/>
        <w:spacing w:after="0" w:before="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4faff" w:val="clear"/>
        <w:spacing w:after="0" w:before="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4faff" w:val="clear"/>
        <w:spacing w:after="0" w:before="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Київ-2010</w:t>
      </w:r>
    </w:p>
    <w:p w:rsidR="00000000" w:rsidDel="00000000" w:rsidP="00000000" w:rsidRDefault="00000000" w:rsidRPr="00000000" w14:paraId="0000001F">
      <w:pPr>
        <w:shd w:fill="f4faff" w:val="clear"/>
        <w:spacing w:after="0" w:before="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4faff" w:val="clear"/>
        <w:spacing w:after="0" w:before="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before="0" w:lineRule="auto"/>
        <w:ind w:firstLine="426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before="0" w:lineRule="auto"/>
        <w:ind w:firstLine="426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before="0" w:lineRule="auto"/>
        <w:ind w:firstLine="426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before="0" w:lineRule="auto"/>
        <w:ind w:firstLine="426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before="0" w:lineRule="auto"/>
        <w:ind w:firstLine="426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before="0" w:lineRule="auto"/>
        <w:ind w:firstLine="426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before="0" w:lineRule="auto"/>
        <w:ind w:firstLine="426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before="0" w:lineRule="auto"/>
        <w:ind w:firstLine="426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before="0" w:lineRule="auto"/>
        <w:ind w:firstLine="426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Пояснювальна 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before="0" w:lineRule="auto"/>
        <w:ind w:firstLine="426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 програми  стрілецького  гуртка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before="0" w:lineRule="auto"/>
        <w:ind w:firstLine="426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„Влучний стрілець”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Гурток „Влучний стрілець” проводиться в  10-11 класах  навчальних закладів  системи загальної середньої освіти  відповідно до  Концепції допризовної підготовки і   військово  – патріотичного виховання   молоді  (схвалено  Указом  Президента України   від 25.10.2002 р. № 948/2002), Закону України „Про  військовий обов’язок  і військову службу( ст.1,8,9,43), Закону України „Про оборону України” (ст. 12) , Конституції та інших Законів України.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Метою гуртка „Влучний стрілець”  є: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       привернути увагу учнів  10-11 класів до вдосконалення знань і навичок, отриманих   на заняттях предмета  „Захист Вітчизни” ( з розділів „Військово – історичні, правові та політичні основи захисту Вітчизни”, „Загальновійськова підготовка”, „Вогнева підготовка”,  „Тактична підготовка”, „Прикладна фізична підготовка”, „Основи цивільного захисту” та „Основи медико-санітарної підготовки”);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       ознайомити  з будовою та навчити учнів правильної стрільби з пневматичної  тамалокаліберної гвинтівок,   автомата Калашникова  ( АКМ і АК-74), правил  поведінки в тирі і на стрільбі, порядку поводження зі зброєю,  поглибити знання  з техніки безпеки;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       підготовка спортсменів   для участі в шкільних, районних та  обласних змаганнях по державному предмету „Захист Вітчизни”;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       підготовка учнів до праці і захисту Батьківщини, професійна орієнтація молоді   до служби у Збройних Силах України   та інших військових формуваннях, визначених чинним законодавством.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Програма гуртка „Влучний  стрілець” складається з 14 тем та 39 занять.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Заняття в гуртку проводяться 1 раз на тиждень по 3 год. згідно навчального     плану школи.Передбачається  можливість залучення  до  занять у гуртку  дівчат за власним бажанням  у  разі згоди  їх батьків , або  осіб, що їх замінюють.  Виконання вправ навчальних стрільб та нормативи    здійснюються відповідно до програми предмета  „Захист Вітчизни”  ( для навчальних закладів системи загальної середньої освіти)  11 – річна школа. – М.Атол, 2005 )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7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9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4faff" w:val="clear"/>
        <w:spacing w:after="0" w:before="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5">
      <w:pPr>
        <w:shd w:fill="f4faff" w:val="clear"/>
        <w:spacing w:after="0" w:before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4faff" w:val="clear"/>
        <w:spacing w:after="0" w:before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Орієнтовний план</w:t>
      </w:r>
    </w:p>
    <w:p w:rsidR="00000000" w:rsidDel="00000000" w:rsidP="00000000" w:rsidRDefault="00000000" w:rsidRPr="00000000" w14:paraId="00000047">
      <w:pPr>
        <w:shd w:fill="f4faff" w:val="clear"/>
        <w:spacing w:after="0" w:before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занять стрілецького гуртка « Влучний стрілець» із пневматичної гвинтівки (1 рік навчання)</w:t>
      </w:r>
    </w:p>
    <w:p w:rsidR="00000000" w:rsidDel="00000000" w:rsidP="00000000" w:rsidRDefault="00000000" w:rsidRPr="00000000" w14:paraId="00000048">
      <w:pPr>
        <w:shd w:fill="f4faff" w:val="clear"/>
        <w:spacing w:after="280" w:before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9181.0" w:type="dxa"/>
        <w:jc w:val="left"/>
        <w:tblInd w:w="0.0" w:type="dxa"/>
        <w:tblLayout w:type="fixed"/>
        <w:tblLook w:val="0400"/>
      </w:tblPr>
      <w:tblGrid>
        <w:gridCol w:w="675"/>
        <w:gridCol w:w="4499"/>
        <w:gridCol w:w="1397"/>
        <w:gridCol w:w="1343"/>
        <w:gridCol w:w="1267"/>
        <w:tblGridChange w:id="0">
          <w:tblGrid>
            <w:gridCol w:w="675"/>
            <w:gridCol w:w="4499"/>
            <w:gridCol w:w="1397"/>
            <w:gridCol w:w="1343"/>
            <w:gridCol w:w="1267"/>
          </w:tblGrid>
        </w:tblGridChange>
      </w:tblGrid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№№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 теми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Кількість годин</w:t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загальні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Вступ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Теоретичні основи стрільби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Міри безпеки під час проведення стрільб та правила поводження зі зброєю.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Призначення, будова та технічні характеристики пневматичної гвинтівки ІЖ-38.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Підготовка пневматичної гвинтівки до стрільби.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Попередні вправи – стрільба без куль.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Техніка стрільби із пневматичної гвинтівки.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 в процесі навчальних стрільб.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Змагання зі стрільби.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0085">
      <w:pPr>
        <w:shd w:fill="f4faff" w:val="clear"/>
        <w:spacing w:after="0" w:before="28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86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Орієнтовний   план</w:t>
      </w:r>
    </w:p>
    <w:p w:rsidR="00000000" w:rsidDel="00000000" w:rsidP="00000000" w:rsidRDefault="00000000" w:rsidRPr="00000000" w14:paraId="00000088">
      <w:pPr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занять   стрілецького гуртка « Влучний стрілець»</w:t>
      </w:r>
    </w:p>
    <w:p w:rsidR="00000000" w:rsidDel="00000000" w:rsidP="00000000" w:rsidRDefault="00000000" w:rsidRPr="00000000" w14:paraId="00000089">
      <w:pPr>
        <w:shd w:fill="ffffff" w:val="clear"/>
        <w:spacing w:after="280" w:before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( 2 рік навчання )</w:t>
      </w:r>
    </w:p>
    <w:tbl>
      <w:tblPr>
        <w:tblStyle w:val="Table2"/>
        <w:tblW w:w="9181.0" w:type="dxa"/>
        <w:jc w:val="left"/>
        <w:tblInd w:w="0.0" w:type="dxa"/>
        <w:tblLayout w:type="fixed"/>
        <w:tblLook w:val="0400"/>
      </w:tblPr>
      <w:tblGrid>
        <w:gridCol w:w="675"/>
        <w:gridCol w:w="4499"/>
        <w:gridCol w:w="1397"/>
        <w:gridCol w:w="1343"/>
        <w:gridCol w:w="1267"/>
        <w:tblGridChange w:id="0">
          <w:tblGrid>
            <w:gridCol w:w="675"/>
            <w:gridCol w:w="4499"/>
            <w:gridCol w:w="1397"/>
            <w:gridCol w:w="1343"/>
            <w:gridCol w:w="1267"/>
          </w:tblGrid>
        </w:tblGridChange>
      </w:tblGrid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№№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 теми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Кількість годин</w:t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загальні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Вступ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Теоретичні основи стрільби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Міри безпеки під час проведення стрільб та правила поводження зі зброєю.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Будова та технічні характеристики пневматичної гвинтівки ІЖ-38.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Підготовка пневматичної гвинтівки до стрільби.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Техніка стрільби із пневматичної гвинтівки.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 в процесі навчальних стрільб.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Змагання зі стрільби.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fa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00C1">
      <w:pPr>
        <w:spacing w:after="0"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hd w:fill="ffffff" w:val="clear"/>
        <w:spacing w:after="0" w:before="0" w:lineRule="auto"/>
        <w:ind w:firstLine="426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Список використаної літератури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1.Програма  предмета „Захист Вітчизни” (для навчальних закладів системи загальної середньої освіти) 11 - річна школа. – Миколаїв: Атол, 2005. – 92с.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2.Захист Вітчизни: Підруч. для  10 -11 кл загальноосвіт. навч.  закладів/ М.М.Бака  та інші. – К.:Вежа, 2006. – 448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3.Кника вчителя предмета „Захист Вітчизни”: Довідково – методичне видання/Упоряд. С.М.Дятленко та інші. – Харків : ТОРСІНГ ПЛЮС, 2006. -624с.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4.Навчальний предмет  „Захист Вітчизни”: Довідковий  посібник/Під заг. ред.  Г.А.Єдинака. – Кам’янець – Подільський: ПП Мошак М.І., 2004. – 296с.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5.Черненко Г.Т. Стрілецька зброя. – Харків, 2005. – 96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6.Фізична і військово – прикладна підготовка (навч. – мет. пос.)   .ЛК МЕИКЕР,2003.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7.Основи медичних знань.(навч. пос. з мед.-сан.підг.).- Арт-освіта.- 2004.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hd w:fill="ffffff" w:val="clear"/>
        <w:spacing w:after="0" w:before="0" w:lineRule="auto"/>
        <w:ind w:firstLine="426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8.Основи військової служби ( вогнева підготовка).Комплект навчальних плакатів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before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ВКФ ТС ЗС України. - 2005.</w:t>
      </w:r>
      <w:r w:rsidDel="00000000" w:rsidR="00000000" w:rsidRPr="00000000">
        <w:rPr>
          <w:rtl w:val="0"/>
        </w:rPr>
      </w:r>
    </w:p>
    <w:sectPr>
      <w:pgSz w:h="16838" w:w="11906"/>
      <w:pgMar w:bottom="1134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